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0A" w:rsidRDefault="00E8040A" w:rsidP="00ED73E9">
      <w:pPr>
        <w:spacing w:after="0" w:line="360" w:lineRule="auto"/>
        <w:ind w:left="2160" w:hanging="2160"/>
        <w:rPr>
          <w:lang w:val="en-US"/>
        </w:rPr>
      </w:pPr>
      <w:r w:rsidRPr="007F59F8">
        <w:rPr>
          <w:color w:val="0000FF"/>
          <w:lang w:val="en-US"/>
        </w:rPr>
        <w:t>Activity Number:</w:t>
      </w:r>
      <w:r>
        <w:rPr>
          <w:lang w:val="en-US"/>
        </w:rPr>
        <w:t xml:space="preserve"> Language_PL_BPURSUS_1</w:t>
      </w:r>
    </w:p>
    <w:p w:rsidR="00E8040A" w:rsidRDefault="00E8040A" w:rsidP="00ED73E9">
      <w:pPr>
        <w:spacing w:after="0" w:line="360" w:lineRule="auto"/>
        <w:rPr>
          <w:color w:val="0000FF"/>
          <w:lang w:val="en-US"/>
        </w:rPr>
      </w:pPr>
      <w:r w:rsidRPr="007F59F8">
        <w:rPr>
          <w:color w:val="0000FF"/>
          <w:lang w:val="en-US"/>
        </w:rPr>
        <w:t>Title:</w:t>
      </w:r>
      <w:r>
        <w:rPr>
          <w:lang w:val="en-US"/>
        </w:rPr>
        <w:t xml:space="preserve"> </w:t>
      </w:r>
      <w:r w:rsidRPr="00562E64">
        <w:rPr>
          <w:rFonts w:cs="Times New Roman"/>
          <w:color w:val="000000"/>
          <w:lang w:val="en-US"/>
        </w:rPr>
        <w:t>Placing Human Punctuation Marks</w:t>
      </w:r>
    </w:p>
    <w:p w:rsidR="00E8040A" w:rsidRDefault="00E8040A" w:rsidP="00ED73E9">
      <w:pPr>
        <w:spacing w:after="0" w:line="360" w:lineRule="auto"/>
        <w:rPr>
          <w:lang w:val="en-US"/>
        </w:rPr>
      </w:pPr>
      <w:r w:rsidRPr="007F59F8">
        <w:rPr>
          <w:color w:val="0000FF"/>
          <w:lang w:val="en-US"/>
        </w:rPr>
        <w:t>Designed by:</w:t>
      </w:r>
      <w:r>
        <w:rPr>
          <w:lang w:val="en-US"/>
        </w:rPr>
        <w:t xml:space="preserve"> URSUS PUBLIC LIBRARY</w:t>
      </w:r>
    </w:p>
    <w:p w:rsidR="00E8040A" w:rsidRDefault="00E8040A" w:rsidP="00681DA1">
      <w:pPr>
        <w:spacing w:after="0" w:line="360" w:lineRule="auto"/>
        <w:rPr>
          <w:lang w:val="en-US"/>
        </w:rPr>
      </w:pPr>
      <w:r w:rsidRPr="007F59F8">
        <w:rPr>
          <w:color w:val="0000FF"/>
          <w:lang w:val="en-US"/>
        </w:rPr>
        <w:t>Area(s):</w:t>
      </w:r>
      <w:r>
        <w:rPr>
          <w:lang w:val="en-US"/>
        </w:rPr>
        <w:t xml:space="preserve"> </w:t>
      </w:r>
      <w:r w:rsidRPr="00ED73E9">
        <w:rPr>
          <w:lang w:val="en-US"/>
        </w:rPr>
        <w:t>(</w:t>
      </w:r>
      <w:proofErr w:type="spellStart"/>
      <w:r w:rsidRPr="00ED73E9">
        <w:rPr>
          <w:lang w:val="en-US"/>
        </w:rPr>
        <w:t>i</w:t>
      </w:r>
      <w:proofErr w:type="spellEnd"/>
      <w:r w:rsidRPr="00ED73E9">
        <w:rPr>
          <w:lang w:val="en-US"/>
        </w:rPr>
        <w:t>) Cultural Contexts</w:t>
      </w:r>
      <w:r>
        <w:rPr>
          <w:lang w:val="en-US"/>
        </w:rPr>
        <w:t>/</w:t>
      </w:r>
      <w:r w:rsidRPr="00ED73E9">
        <w:rPr>
          <w:lang w:val="en-US"/>
        </w:rPr>
        <w:t xml:space="preserve"> </w:t>
      </w:r>
      <w:r w:rsidRPr="00562E64">
        <w:rPr>
          <w:b/>
          <w:lang w:val="en-US"/>
        </w:rPr>
        <w:t xml:space="preserve">(ii) </w:t>
      </w:r>
      <w:r w:rsidRPr="00562E64">
        <w:rPr>
          <w:lang w:val="en-US"/>
        </w:rPr>
        <w:t>Encounters with Difference</w:t>
      </w:r>
      <w:r>
        <w:rPr>
          <w:lang w:val="en-US"/>
        </w:rPr>
        <w:t xml:space="preserve">/ </w:t>
      </w:r>
      <w:r w:rsidRPr="00562E64">
        <w:rPr>
          <w:b/>
          <w:u w:val="single"/>
          <w:lang w:val="en-US"/>
        </w:rPr>
        <w:t>(iii) Language</w:t>
      </w:r>
      <w:r>
        <w:rPr>
          <w:lang w:val="en-US"/>
        </w:rPr>
        <w:t xml:space="preserve"> </w:t>
      </w:r>
    </w:p>
    <w:p w:rsidR="00E8040A" w:rsidRDefault="00E8040A" w:rsidP="00ED73E9">
      <w:pPr>
        <w:spacing w:after="0" w:line="360" w:lineRule="auto"/>
        <w:rPr>
          <w:color w:val="0000FF"/>
          <w:lang w:val="en-US"/>
        </w:rPr>
      </w:pPr>
    </w:p>
    <w:p w:rsidR="00E8040A" w:rsidRDefault="00E8040A" w:rsidP="00ED73E9">
      <w:pPr>
        <w:spacing w:after="0" w:line="360" w:lineRule="auto"/>
        <w:rPr>
          <w:color w:val="0000FF"/>
          <w:lang w:val="en-US"/>
        </w:rPr>
      </w:pPr>
      <w:r w:rsidRPr="007F59F8">
        <w:rPr>
          <w:color w:val="0000FF"/>
          <w:lang w:val="en-US"/>
        </w:rPr>
        <w:t xml:space="preserve">Objectives: </w:t>
      </w:r>
    </w:p>
    <w:p w:rsidR="00E8040A" w:rsidRDefault="00E8040A" w:rsidP="00822852">
      <w:pPr>
        <w:spacing w:after="120" w:line="240" w:lineRule="auto"/>
        <w:ind w:left="709" w:hanging="349"/>
        <w:rPr>
          <w:lang w:val="en-US"/>
        </w:rPr>
      </w:pPr>
      <w:r>
        <w:rPr>
          <w:lang w:val="en-US"/>
        </w:rPr>
        <w:t>15. Demonstrate positive stances towards learning foreign languages.</w:t>
      </w:r>
    </w:p>
    <w:p w:rsidR="00E8040A" w:rsidRPr="00B25746" w:rsidRDefault="00E8040A" w:rsidP="00822852">
      <w:pPr>
        <w:spacing w:after="120" w:line="240" w:lineRule="auto"/>
        <w:ind w:left="709" w:hanging="349"/>
        <w:rPr>
          <w:lang w:val="en-US"/>
        </w:rPr>
      </w:pPr>
      <w:r>
        <w:rPr>
          <w:lang w:val="en-US"/>
        </w:rPr>
        <w:t>16. Identify and read commonly used words, phrases, and structures in stories written in another European language.</w:t>
      </w:r>
    </w:p>
    <w:p w:rsidR="00E8040A" w:rsidRPr="007F59F8" w:rsidRDefault="00E8040A" w:rsidP="00ED73E9">
      <w:pPr>
        <w:spacing w:after="0" w:line="360" w:lineRule="auto"/>
        <w:rPr>
          <w:lang w:val="en-US"/>
        </w:rPr>
      </w:pPr>
    </w:p>
    <w:p w:rsidR="00E8040A" w:rsidRPr="00613F0A" w:rsidRDefault="00E8040A" w:rsidP="00613F0A">
      <w:pPr>
        <w:spacing w:after="0" w:line="240" w:lineRule="auto"/>
        <w:rPr>
          <w:color w:val="000000"/>
          <w:lang w:val="en-US" w:eastAsia="pt-PT"/>
        </w:rPr>
      </w:pPr>
      <w:r>
        <w:rPr>
          <w:color w:val="0000FF"/>
          <w:lang w:val="en-US"/>
        </w:rPr>
        <w:t xml:space="preserve">Appropriate EUMOF stories: </w:t>
      </w:r>
      <w:r>
        <w:rPr>
          <w:color w:val="000000"/>
          <w:lang w:val="en-US" w:eastAsia="pt-PT"/>
        </w:rPr>
        <w:t>John and the a</w:t>
      </w:r>
      <w:r w:rsidRPr="006D27F6">
        <w:rPr>
          <w:color w:val="000000"/>
          <w:lang w:val="en-US" w:eastAsia="pt-PT"/>
        </w:rPr>
        <w:t>xe</w:t>
      </w:r>
      <w:r>
        <w:rPr>
          <w:color w:val="000000"/>
          <w:lang w:val="en-US" w:eastAsia="pt-PT"/>
        </w:rPr>
        <w:t xml:space="preserve"> </w:t>
      </w:r>
      <w:r w:rsidRPr="00E4541A">
        <w:rPr>
          <w:lang w:val="en-US"/>
        </w:rPr>
        <w:t>(GB)</w:t>
      </w:r>
      <w:r>
        <w:rPr>
          <w:color w:val="000000"/>
          <w:lang w:val="en-US" w:eastAsia="pt-PT"/>
        </w:rPr>
        <w:t xml:space="preserve">, </w:t>
      </w:r>
      <w:r w:rsidRPr="006D27F6">
        <w:rPr>
          <w:color w:val="000000"/>
          <w:lang w:val="en-US" w:eastAsia="pt-PT"/>
        </w:rPr>
        <w:t>The Lion, the Stork and the Ant</w:t>
      </w:r>
      <w:r>
        <w:rPr>
          <w:color w:val="000000"/>
          <w:lang w:val="en-US" w:eastAsia="pt-PT"/>
        </w:rPr>
        <w:t xml:space="preserve"> (AT), </w:t>
      </w:r>
      <w:r w:rsidRPr="006D27F6">
        <w:rPr>
          <w:color w:val="000000"/>
          <w:lang w:val="en-US" w:eastAsia="pt-PT"/>
        </w:rPr>
        <w:t>The Three Brothers</w:t>
      </w:r>
      <w:r>
        <w:rPr>
          <w:color w:val="000000"/>
          <w:lang w:val="en-US" w:eastAsia="pt-PT"/>
        </w:rPr>
        <w:t xml:space="preserve">, </w:t>
      </w:r>
      <w:proofErr w:type="spellStart"/>
      <w:r w:rsidRPr="006D27F6">
        <w:rPr>
          <w:color w:val="000000"/>
          <w:lang w:val="en-US" w:eastAsia="pt-PT"/>
        </w:rPr>
        <w:t>Koutsoukoutou</w:t>
      </w:r>
      <w:proofErr w:type="spellEnd"/>
      <w:r>
        <w:rPr>
          <w:color w:val="000000"/>
          <w:lang w:val="en-US" w:eastAsia="pt-PT"/>
        </w:rPr>
        <w:t xml:space="preserve"> (CY) (in English or Polish version)</w:t>
      </w:r>
    </w:p>
    <w:p w:rsidR="00E8040A" w:rsidRDefault="00E8040A" w:rsidP="00ED73E9">
      <w:pPr>
        <w:spacing w:after="0" w:line="360" w:lineRule="auto"/>
        <w:rPr>
          <w:color w:val="0000FF"/>
          <w:lang w:val="en-US"/>
        </w:rPr>
      </w:pPr>
    </w:p>
    <w:p w:rsidR="00E8040A" w:rsidRPr="007F59F8" w:rsidRDefault="00E8040A" w:rsidP="00ED73E9">
      <w:pPr>
        <w:spacing w:after="0" w:line="360" w:lineRule="auto"/>
        <w:rPr>
          <w:color w:val="0000FF"/>
          <w:lang w:val="en-US"/>
        </w:rPr>
      </w:pPr>
      <w:r w:rsidRPr="007F59F8">
        <w:rPr>
          <w:color w:val="0000FF"/>
          <w:lang w:val="en-US"/>
        </w:rPr>
        <w:t>Materials needed:</w:t>
      </w:r>
    </w:p>
    <w:p w:rsidR="00E8040A" w:rsidRPr="00562E64" w:rsidRDefault="00E8040A" w:rsidP="00562E64">
      <w:pPr>
        <w:spacing w:after="0" w:line="240" w:lineRule="auto"/>
        <w:rPr>
          <w:rFonts w:cs="Times New Roman"/>
          <w:color w:val="000000"/>
          <w:lang w:val="en-US"/>
        </w:rPr>
      </w:pPr>
      <w:r w:rsidRPr="00562E64">
        <w:rPr>
          <w:rFonts w:cs="Times New Roman"/>
          <w:color w:val="000000"/>
          <w:lang w:val="en-US"/>
        </w:rPr>
        <w:t xml:space="preserve">Sentence strips prepared with the chosen parts </w:t>
      </w:r>
      <w:r>
        <w:rPr>
          <w:rFonts w:cs="Times New Roman"/>
          <w:color w:val="000000"/>
          <w:lang w:val="en-US"/>
        </w:rPr>
        <w:t xml:space="preserve">of the sentence </w:t>
      </w:r>
      <w:r w:rsidRPr="00562E64">
        <w:rPr>
          <w:rFonts w:cs="Times New Roman"/>
          <w:color w:val="000000"/>
          <w:lang w:val="en-US"/>
        </w:rPr>
        <w:t xml:space="preserve">on them, taken from the </w:t>
      </w:r>
      <w:r>
        <w:rPr>
          <w:rFonts w:cs="Times New Roman"/>
          <w:color w:val="000000"/>
          <w:lang w:val="en-US"/>
        </w:rPr>
        <w:t>chosen folk tale.</w:t>
      </w:r>
    </w:p>
    <w:p w:rsidR="00E8040A" w:rsidRDefault="00E8040A" w:rsidP="00ED73E9">
      <w:pPr>
        <w:spacing w:after="0" w:line="360" w:lineRule="auto"/>
        <w:rPr>
          <w:color w:val="0000FF"/>
          <w:lang w:val="en-US"/>
        </w:rPr>
      </w:pPr>
    </w:p>
    <w:p w:rsidR="00E8040A" w:rsidRPr="00681DA1" w:rsidRDefault="00E8040A" w:rsidP="00ED73E9">
      <w:pPr>
        <w:spacing w:after="0" w:line="360" w:lineRule="auto"/>
        <w:rPr>
          <w:color w:val="0000FF"/>
          <w:lang w:val="en-US"/>
        </w:rPr>
      </w:pPr>
      <w:r w:rsidRPr="007F59F8">
        <w:rPr>
          <w:color w:val="0000FF"/>
          <w:lang w:val="en-US"/>
        </w:rPr>
        <w:t>Age level(s):</w:t>
      </w:r>
      <w:r>
        <w:rPr>
          <w:color w:val="0000FF"/>
          <w:lang w:val="en-US"/>
        </w:rPr>
        <w:t xml:space="preserve"> </w:t>
      </w:r>
      <w:r w:rsidRPr="00A24875">
        <w:rPr>
          <w:rFonts w:cs="Times New Roman"/>
          <w:lang w:val="en-US"/>
        </w:rPr>
        <w:t>10 - 13</w:t>
      </w:r>
    </w:p>
    <w:p w:rsidR="00E8040A" w:rsidRPr="007F59F8" w:rsidRDefault="00E8040A" w:rsidP="00ED73E9">
      <w:pPr>
        <w:spacing w:after="0" w:line="360" w:lineRule="auto"/>
        <w:rPr>
          <w:color w:val="0000FF"/>
          <w:lang w:val="en-US"/>
        </w:rPr>
      </w:pPr>
      <w:r>
        <w:rPr>
          <w:color w:val="0000FF"/>
          <w:lang w:val="en-US"/>
        </w:rPr>
        <w:t>Step-by-step description of a</w:t>
      </w:r>
      <w:r w:rsidRPr="007F59F8">
        <w:rPr>
          <w:color w:val="0000FF"/>
          <w:lang w:val="en-US"/>
        </w:rPr>
        <w:t>ctivity:</w:t>
      </w:r>
    </w:p>
    <w:p w:rsidR="00E8040A" w:rsidRPr="00562E64" w:rsidRDefault="00E8040A" w:rsidP="00562E64">
      <w:pPr>
        <w:numPr>
          <w:ilvl w:val="0"/>
          <w:numId w:val="4"/>
        </w:numPr>
        <w:tabs>
          <w:tab w:val="clear" w:pos="720"/>
        </w:tabs>
        <w:ind w:left="360"/>
        <w:rPr>
          <w:rFonts w:cs="Times New Roman"/>
          <w:color w:val="000000"/>
          <w:lang w:val="en-US"/>
        </w:rPr>
      </w:pPr>
      <w:r w:rsidRPr="00562E64">
        <w:rPr>
          <w:rFonts w:cs="Times New Roman"/>
          <w:color w:val="000000"/>
          <w:lang w:val="en-US"/>
        </w:rPr>
        <w:t xml:space="preserve">Teacher chooses several students to stand at the front of the classroom holding the sentence strips for one sentence. </w:t>
      </w:r>
    </w:p>
    <w:p w:rsidR="00E8040A" w:rsidRPr="00562E64" w:rsidRDefault="00E8040A" w:rsidP="00562E64">
      <w:pPr>
        <w:numPr>
          <w:ilvl w:val="0"/>
          <w:numId w:val="4"/>
        </w:numPr>
        <w:tabs>
          <w:tab w:val="clear" w:pos="720"/>
        </w:tabs>
        <w:ind w:left="360"/>
        <w:rPr>
          <w:rFonts w:cs="Times New Roman"/>
          <w:color w:val="000000"/>
          <w:lang w:val="en-US"/>
        </w:rPr>
      </w:pPr>
      <w:r w:rsidRPr="00562E64">
        <w:rPr>
          <w:rFonts w:cs="Times New Roman"/>
          <w:color w:val="000000"/>
          <w:lang w:val="en-US"/>
        </w:rPr>
        <w:t xml:space="preserve">Teacher makes another student choose a card for one of the punctuation marks and stand next to the students with the sentence strips. They are to line up in the order that the sentence would be written on paper. </w:t>
      </w:r>
    </w:p>
    <w:p w:rsidR="00E8040A" w:rsidRPr="00562E64" w:rsidRDefault="00E8040A" w:rsidP="00562E64">
      <w:pPr>
        <w:numPr>
          <w:ilvl w:val="0"/>
          <w:numId w:val="4"/>
        </w:numPr>
        <w:tabs>
          <w:tab w:val="clear" w:pos="720"/>
        </w:tabs>
        <w:ind w:left="360"/>
        <w:rPr>
          <w:rFonts w:cs="Times New Roman"/>
          <w:color w:val="000000"/>
          <w:lang w:val="en-US"/>
        </w:rPr>
      </w:pPr>
      <w:r w:rsidRPr="00562E64">
        <w:rPr>
          <w:rFonts w:cs="Times New Roman"/>
          <w:color w:val="000000"/>
          <w:lang w:val="en-US"/>
        </w:rPr>
        <w:t xml:space="preserve">Teacher continues making students choose and place the cards needed for punctuation until the sentence has been completed. </w:t>
      </w:r>
    </w:p>
    <w:p w:rsidR="00E8040A" w:rsidRPr="00562E64" w:rsidRDefault="00E8040A" w:rsidP="00562E64">
      <w:pPr>
        <w:numPr>
          <w:ilvl w:val="0"/>
          <w:numId w:val="4"/>
        </w:numPr>
        <w:tabs>
          <w:tab w:val="clear" w:pos="720"/>
          <w:tab w:val="num" w:pos="360"/>
        </w:tabs>
        <w:ind w:hanging="720"/>
        <w:rPr>
          <w:rFonts w:cs="Times New Roman"/>
          <w:color w:val="000000"/>
          <w:lang w:val="en-US"/>
        </w:rPr>
      </w:pPr>
      <w:r w:rsidRPr="00562E64">
        <w:rPr>
          <w:rFonts w:cs="Times New Roman"/>
          <w:color w:val="000000"/>
          <w:lang w:val="en-US"/>
        </w:rPr>
        <w:t xml:space="preserve">Teacher asks the class, if they agree or disagree with the placements. </w:t>
      </w:r>
    </w:p>
    <w:p w:rsidR="00E8040A" w:rsidRDefault="00E8040A" w:rsidP="00562E64">
      <w:pPr>
        <w:numPr>
          <w:ilvl w:val="0"/>
          <w:numId w:val="4"/>
        </w:numPr>
        <w:tabs>
          <w:tab w:val="clear" w:pos="720"/>
        </w:tabs>
        <w:ind w:left="360"/>
        <w:rPr>
          <w:rFonts w:cs="Times New Roman"/>
          <w:color w:val="000000"/>
          <w:lang w:val="en-US"/>
        </w:rPr>
      </w:pPr>
      <w:r w:rsidRPr="00562E64">
        <w:rPr>
          <w:rFonts w:cs="Times New Roman"/>
          <w:color w:val="000000"/>
          <w:lang w:val="en-US"/>
        </w:rPr>
        <w:t xml:space="preserve">Teacher repeats the process with a variety of sentences, taken from </w:t>
      </w:r>
      <w:r>
        <w:rPr>
          <w:rFonts w:cs="Times New Roman"/>
          <w:color w:val="000000"/>
          <w:lang w:val="en-US"/>
        </w:rPr>
        <w:t xml:space="preserve">the </w:t>
      </w:r>
      <w:r w:rsidRPr="00562E64">
        <w:rPr>
          <w:rFonts w:cs="Times New Roman"/>
          <w:color w:val="000000"/>
          <w:lang w:val="en-US"/>
        </w:rPr>
        <w:t xml:space="preserve">chosen </w:t>
      </w:r>
      <w:r>
        <w:rPr>
          <w:rFonts w:cs="Times New Roman"/>
          <w:color w:val="000000"/>
          <w:lang w:val="en-US"/>
        </w:rPr>
        <w:t>folk tale.</w:t>
      </w:r>
    </w:p>
    <w:p w:rsidR="00E8040A" w:rsidRPr="00562E64" w:rsidRDefault="00E8040A" w:rsidP="00562E64">
      <w:pPr>
        <w:rPr>
          <w:rFonts w:cs="Times New Roman"/>
          <w:color w:val="000000"/>
          <w:lang w:val="en-US"/>
        </w:rPr>
      </w:pPr>
    </w:p>
    <w:p w:rsidR="00E8040A" w:rsidRDefault="00E8040A" w:rsidP="00ED73E9">
      <w:pPr>
        <w:spacing w:after="0" w:line="360" w:lineRule="auto"/>
        <w:rPr>
          <w:color w:val="0000FF"/>
          <w:lang w:val="en-US"/>
        </w:rPr>
      </w:pPr>
      <w:r>
        <w:rPr>
          <w:color w:val="0000FF"/>
          <w:lang w:val="en-US"/>
        </w:rPr>
        <w:t>Notes to the t</w:t>
      </w:r>
      <w:r w:rsidRPr="007F59F8">
        <w:rPr>
          <w:color w:val="0000FF"/>
          <w:lang w:val="en-US"/>
        </w:rPr>
        <w:t>eacher:</w:t>
      </w:r>
    </w:p>
    <w:p w:rsidR="00E8040A" w:rsidRPr="00F4031E" w:rsidRDefault="00E8040A" w:rsidP="00ED73E9">
      <w:pPr>
        <w:spacing w:after="0" w:line="360" w:lineRule="auto"/>
        <w:rPr>
          <w:lang w:val="en-US"/>
        </w:rPr>
      </w:pPr>
      <w:r>
        <w:rPr>
          <w:lang w:val="en-US"/>
        </w:rPr>
        <w:t>None</w:t>
      </w:r>
    </w:p>
    <w:p w:rsidR="00CC05A0" w:rsidRDefault="00CC05A0" w:rsidP="00681DA1">
      <w:pPr>
        <w:spacing w:after="0" w:line="360" w:lineRule="auto"/>
        <w:rPr>
          <w:color w:val="0000FF"/>
          <w:lang w:val="en-US"/>
        </w:rPr>
      </w:pPr>
    </w:p>
    <w:p w:rsidR="00CC05A0" w:rsidRDefault="00CC05A0" w:rsidP="00681DA1">
      <w:pPr>
        <w:spacing w:after="0" w:line="360" w:lineRule="auto"/>
        <w:rPr>
          <w:color w:val="0000FF"/>
          <w:lang w:val="en-US"/>
        </w:rPr>
      </w:pPr>
    </w:p>
    <w:p w:rsidR="00E8040A" w:rsidRDefault="00E8040A" w:rsidP="00681DA1">
      <w:pPr>
        <w:spacing w:after="0" w:line="360" w:lineRule="auto"/>
        <w:rPr>
          <w:lang w:val="en-US"/>
        </w:rPr>
      </w:pPr>
      <w:r>
        <w:rPr>
          <w:color w:val="0000FF"/>
          <w:lang w:val="en-US"/>
        </w:rPr>
        <w:lastRenderedPageBreak/>
        <w:t>Suggestions for follow-up a</w:t>
      </w:r>
      <w:r w:rsidRPr="007F59F8">
        <w:rPr>
          <w:color w:val="0000FF"/>
          <w:lang w:val="en-US"/>
        </w:rPr>
        <w:t>ctivities:</w:t>
      </w:r>
    </w:p>
    <w:p w:rsidR="00E8040A" w:rsidRPr="00562E64" w:rsidRDefault="00E8040A" w:rsidP="00562E64">
      <w:pPr>
        <w:rPr>
          <w:rFonts w:cs="Times New Roman"/>
          <w:lang w:val="en-US"/>
        </w:rPr>
      </w:pPr>
      <w:r w:rsidRPr="00562E64">
        <w:rPr>
          <w:rFonts w:cs="Times New Roman"/>
          <w:lang w:val="en-US"/>
        </w:rPr>
        <w:t xml:space="preserve">After the end of </w:t>
      </w:r>
      <w:proofErr w:type="gramStart"/>
      <w:r w:rsidRPr="00562E64">
        <w:rPr>
          <w:rFonts w:cs="Times New Roman"/>
          <w:lang w:val="en-US"/>
        </w:rPr>
        <w:t>this activities</w:t>
      </w:r>
      <w:proofErr w:type="gramEnd"/>
      <w:r w:rsidRPr="00562E64">
        <w:rPr>
          <w:rFonts w:cs="Times New Roman"/>
          <w:lang w:val="en-US"/>
        </w:rPr>
        <w:t xml:space="preserve"> students prepare the cards from another</w:t>
      </w:r>
      <w:r>
        <w:rPr>
          <w:rFonts w:cs="Times New Roman"/>
          <w:lang w:val="en-US"/>
        </w:rPr>
        <w:t xml:space="preserve"> folk tale for another class (group of students).</w:t>
      </w:r>
    </w:p>
    <w:p w:rsidR="00E8040A" w:rsidRPr="00822852" w:rsidRDefault="00E8040A" w:rsidP="00ED73E9">
      <w:pPr>
        <w:spacing w:after="0" w:line="360" w:lineRule="auto"/>
        <w:rPr>
          <w:lang w:val="en-US"/>
        </w:rPr>
      </w:pPr>
    </w:p>
    <w:sectPr w:rsidR="00E8040A" w:rsidRPr="00822852" w:rsidSect="00CC05A0">
      <w:headerReference w:type="first" r:id="rId7"/>
      <w:pgSz w:w="11906" w:h="16838"/>
      <w:pgMar w:top="1440" w:right="1800"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AE" w:rsidRDefault="002410AE" w:rsidP="00CC05A0">
      <w:pPr>
        <w:spacing w:after="0" w:line="240" w:lineRule="auto"/>
      </w:pPr>
      <w:r>
        <w:separator/>
      </w:r>
    </w:p>
  </w:endnote>
  <w:endnote w:type="continuationSeparator" w:id="0">
    <w:p w:rsidR="002410AE" w:rsidRDefault="002410AE" w:rsidP="00CC0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AE" w:rsidRDefault="002410AE" w:rsidP="00CC05A0">
      <w:pPr>
        <w:spacing w:after="0" w:line="240" w:lineRule="auto"/>
      </w:pPr>
      <w:r>
        <w:separator/>
      </w:r>
    </w:p>
  </w:footnote>
  <w:footnote w:type="continuationSeparator" w:id="0">
    <w:p w:rsidR="002410AE" w:rsidRDefault="002410AE" w:rsidP="00CC0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A0" w:rsidRDefault="00CC05A0" w:rsidP="00CC05A0">
    <w:pPr>
      <w:pStyle w:val="Header"/>
      <w:contextualSpacing/>
      <w:rPr>
        <w:lang w:val="en-GB"/>
      </w:rPr>
    </w:pPr>
    <w:r w:rsidRPr="00CC05A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alt="eacea_logo_en.png" style="width:63.75pt;height:38.25pt;visibility:visible;mso-wrap-style:square">
          <v:imagedata r:id="rId1" o:title="eacea_logo_en"/>
        </v:shape>
      </w:pict>
    </w:r>
    <w:r w:rsidRPr="00CC05A0">
      <w:rPr>
        <w:noProof/>
        <w:lang w:val="en-US"/>
      </w:rPr>
      <w:pict>
        <v:shape id="Picture 7" o:spid="_x0000_i1026" type="#_x0000_t75" alt="EAC_EduTraining_4c_EN.gif" style="width:73.5pt;height:39pt;visibility:visible;mso-wrap-style:square">
          <v:imagedata r:id="rId2" o:title="EAC_EduTraining_4c_EN"/>
        </v:shape>
      </w:pict>
    </w:r>
    <w:r w:rsidRPr="00CC05A0">
      <w:rPr>
        <w:noProof/>
        <w:lang w:val="en-US"/>
      </w:rPr>
      <w:pict>
        <v:shape id="Picture 5" o:spid="_x0000_i1025" type="#_x0000_t75" alt="DEF flag-logoeac-LLP_EN.png" style="width:106.5pt;height:39pt;visibility:visible;mso-wrap-style:square">
          <v:imagedata r:id="rId3" o:title="DEF flag-logoeac-LLP_EN"/>
        </v:shape>
      </w:pict>
    </w:r>
  </w:p>
  <w:p w:rsidR="00CC05A0" w:rsidRPr="00780D9E" w:rsidRDefault="00CC05A0" w:rsidP="00CC05A0">
    <w:pPr>
      <w:pStyle w:val="Header"/>
      <w:contextualSpacing/>
      <w:rPr>
        <w:sz w:val="14"/>
        <w:szCs w:val="14"/>
        <w:lang w:val="en-GB"/>
      </w:rPr>
    </w:pPr>
  </w:p>
  <w:p w:rsidR="00CC05A0" w:rsidRPr="00E80B02" w:rsidRDefault="00CC05A0" w:rsidP="00CC05A0">
    <w:pPr>
      <w:pStyle w:val="Header"/>
      <w:contextualSpacing/>
      <w:rPr>
        <w:b/>
        <w:color w:val="1F497D" w:themeColor="text2"/>
        <w:sz w:val="15"/>
        <w:szCs w:val="15"/>
        <w:lang w:val="en-GB"/>
      </w:rPr>
    </w:pPr>
    <w:r w:rsidRPr="00E80B02">
      <w:rPr>
        <w:b/>
        <w:color w:val="1F497D" w:themeColor="text2"/>
        <w:sz w:val="15"/>
        <w:szCs w:val="15"/>
        <w:lang w:val="en-GB"/>
      </w:rPr>
      <w:t>This project has been carried out with the support of the European Community and the Life Long Learning Programme. The content of this project does not necessarily reflect the position of the European Community, nor does it involve any responsibility on the part of the European Community.</w:t>
    </w:r>
  </w:p>
  <w:p w:rsidR="00CC05A0" w:rsidRPr="00CC05A0" w:rsidRDefault="00CC05A0">
    <w:pPr>
      <w:pStyle w:val="Header"/>
      <w:contextualSpacing/>
      <w:rPr>
        <w:sz w:val="18"/>
        <w:szCs w:val="18"/>
        <w:lang w:val="en-GB"/>
      </w:rPr>
    </w:pPr>
    <w:r>
      <w:rPr>
        <w:noProof/>
        <w:sz w:val="18"/>
        <w:szCs w:val="18"/>
      </w:rPr>
      <w:pict>
        <v:shapetype id="_x0000_t32" coordsize="21600,21600" o:spt="32" o:oned="t" path="m,l21600,21600e" filled="f">
          <v:path arrowok="t" fillok="f" o:connecttype="none"/>
          <o:lock v:ext="edit" shapetype="t"/>
        </v:shapetype>
        <v:shape id="_x0000_s1025" type="#_x0000_t32" style="position:absolute;margin-left:0;margin-top:3.95pt;width:467.3pt;height:0;z-index:1" o:connectortype="straight" strokecolor="#1f497d" strokeweight="1.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BFA"/>
    <w:multiLevelType w:val="hybridMultilevel"/>
    <w:tmpl w:val="44002E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9252684"/>
    <w:multiLevelType w:val="hybridMultilevel"/>
    <w:tmpl w:val="A9B6553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CC284F"/>
    <w:multiLevelType w:val="hybridMultilevel"/>
    <w:tmpl w:val="58029AFC"/>
    <w:lvl w:ilvl="0" w:tplc="257683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46D4001"/>
    <w:multiLevelType w:val="hybridMultilevel"/>
    <w:tmpl w:val="35020066"/>
    <w:lvl w:ilvl="0" w:tplc="5C4071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B46"/>
    <w:rsid w:val="00014F78"/>
    <w:rsid w:val="001B1B5D"/>
    <w:rsid w:val="001D3208"/>
    <w:rsid w:val="00213805"/>
    <w:rsid w:val="002410AE"/>
    <w:rsid w:val="002A3E10"/>
    <w:rsid w:val="004213C5"/>
    <w:rsid w:val="00431B7D"/>
    <w:rsid w:val="00461501"/>
    <w:rsid w:val="004E3072"/>
    <w:rsid w:val="004F68B3"/>
    <w:rsid w:val="00523B46"/>
    <w:rsid w:val="00552E7D"/>
    <w:rsid w:val="00562E64"/>
    <w:rsid w:val="00613F0A"/>
    <w:rsid w:val="00636961"/>
    <w:rsid w:val="00681DA1"/>
    <w:rsid w:val="006D27F6"/>
    <w:rsid w:val="006D3613"/>
    <w:rsid w:val="006F0FBC"/>
    <w:rsid w:val="007168E6"/>
    <w:rsid w:val="007F59F8"/>
    <w:rsid w:val="00822852"/>
    <w:rsid w:val="008C09FA"/>
    <w:rsid w:val="008C709C"/>
    <w:rsid w:val="008E4BA8"/>
    <w:rsid w:val="008F291E"/>
    <w:rsid w:val="00917EA2"/>
    <w:rsid w:val="009327C2"/>
    <w:rsid w:val="009511CA"/>
    <w:rsid w:val="009C0A68"/>
    <w:rsid w:val="009F40C1"/>
    <w:rsid w:val="00A11A9F"/>
    <w:rsid w:val="00A24875"/>
    <w:rsid w:val="00A76AA2"/>
    <w:rsid w:val="00AC0230"/>
    <w:rsid w:val="00AD6A74"/>
    <w:rsid w:val="00AD794E"/>
    <w:rsid w:val="00AE0D9D"/>
    <w:rsid w:val="00B25746"/>
    <w:rsid w:val="00B60AFE"/>
    <w:rsid w:val="00B9383F"/>
    <w:rsid w:val="00C5759C"/>
    <w:rsid w:val="00CC05A0"/>
    <w:rsid w:val="00CC2166"/>
    <w:rsid w:val="00CD6358"/>
    <w:rsid w:val="00D61A1F"/>
    <w:rsid w:val="00D62B7A"/>
    <w:rsid w:val="00DB0FDE"/>
    <w:rsid w:val="00DF29AF"/>
    <w:rsid w:val="00DF4D28"/>
    <w:rsid w:val="00E12B3D"/>
    <w:rsid w:val="00E43464"/>
    <w:rsid w:val="00E4541A"/>
    <w:rsid w:val="00E8040A"/>
    <w:rsid w:val="00EC07A7"/>
    <w:rsid w:val="00ED73E9"/>
    <w:rsid w:val="00ED782D"/>
    <w:rsid w:val="00F4031E"/>
    <w:rsid w:val="00F4409A"/>
    <w:rsid w:val="00F72B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10"/>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B46"/>
    <w:pPr>
      <w:ind w:left="720"/>
      <w:contextualSpacing/>
    </w:pPr>
  </w:style>
  <w:style w:type="paragraph" w:styleId="NormalWeb">
    <w:name w:val="Normal (Web)"/>
    <w:basedOn w:val="Normal"/>
    <w:uiPriority w:val="99"/>
    <w:rsid w:val="00822852"/>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semiHidden/>
    <w:unhideWhenUsed/>
    <w:rsid w:val="00CC05A0"/>
    <w:pPr>
      <w:tabs>
        <w:tab w:val="center" w:pos="4320"/>
        <w:tab w:val="right" w:pos="8640"/>
      </w:tabs>
    </w:pPr>
  </w:style>
  <w:style w:type="character" w:customStyle="1" w:styleId="HeaderChar">
    <w:name w:val="Header Char"/>
    <w:basedOn w:val="DefaultParagraphFont"/>
    <w:link w:val="Header"/>
    <w:uiPriority w:val="99"/>
    <w:semiHidden/>
    <w:rsid w:val="00CC05A0"/>
    <w:rPr>
      <w:rFonts w:cs="Calibri"/>
      <w:lang w:val="el-GR" w:eastAsia="en-US"/>
    </w:rPr>
  </w:style>
  <w:style w:type="paragraph" w:styleId="Footer">
    <w:name w:val="footer"/>
    <w:basedOn w:val="Normal"/>
    <w:link w:val="FooterChar"/>
    <w:uiPriority w:val="99"/>
    <w:semiHidden/>
    <w:unhideWhenUsed/>
    <w:rsid w:val="00CC05A0"/>
    <w:pPr>
      <w:tabs>
        <w:tab w:val="center" w:pos="4320"/>
        <w:tab w:val="right" w:pos="8640"/>
      </w:tabs>
    </w:pPr>
  </w:style>
  <w:style w:type="character" w:customStyle="1" w:styleId="FooterChar">
    <w:name w:val="Footer Char"/>
    <w:basedOn w:val="DefaultParagraphFont"/>
    <w:link w:val="Footer"/>
    <w:uiPriority w:val="99"/>
    <w:semiHidden/>
    <w:rsid w:val="00CC05A0"/>
    <w:rPr>
      <w:rFonts w:cs="Calibri"/>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230</Words>
  <Characters>1315</Characters>
  <Application>Microsoft Office Word</Application>
  <DocSecurity>0</DocSecurity>
  <Lines>10</Lines>
  <Paragraphs>3</Paragraphs>
  <ScaleCrop>false</ScaleCrop>
  <Company>Toshiba</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Number: Difference_CY_UNIC_1</dc:title>
  <dc:subject/>
  <dc:creator>ppanaou</dc:creator>
  <cp:keywords/>
  <dc:description/>
  <cp:lastModifiedBy>Digenis</cp:lastModifiedBy>
  <cp:revision>7</cp:revision>
  <dcterms:created xsi:type="dcterms:W3CDTF">2011-06-13T10:33:00Z</dcterms:created>
  <dcterms:modified xsi:type="dcterms:W3CDTF">2012-01-29T17:03:00Z</dcterms:modified>
</cp:coreProperties>
</file>